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BA" w:rsidRDefault="006B39BA" w:rsidP="006B39BA">
      <w:pPr>
        <w:jc w:val="both"/>
      </w:pPr>
    </w:p>
    <w:p w:rsidR="006B39BA" w:rsidRPr="008B7A5D" w:rsidRDefault="006B39BA" w:rsidP="006B39BA">
      <w:pPr>
        <w:jc w:val="both"/>
        <w:rPr>
          <w:sz w:val="24"/>
          <w:szCs w:val="24"/>
        </w:rPr>
      </w:pPr>
      <w:r w:rsidRPr="008B7A5D">
        <w:rPr>
          <w:sz w:val="24"/>
          <w:szCs w:val="24"/>
        </w:rPr>
        <w:t>Laïcité au travail</w:t>
      </w:r>
    </w:p>
    <w:p w:rsidR="00282D82" w:rsidRDefault="004D45A6" w:rsidP="006B39BA">
      <w:pPr>
        <w:jc w:val="both"/>
      </w:pPr>
      <w:r>
        <w:t>Assurément le projet de  « Loi Travail » loi  anti – sociale profondément réactionnaire inverse non seulement  la norme juridique mais aussi la « norme » philosophique</w:t>
      </w:r>
      <w:r w:rsidR="0073621B">
        <w:t>, le contrat social s’effa</w:t>
      </w:r>
      <w:r w:rsidR="008C0AEF">
        <w:t>çant</w:t>
      </w:r>
      <w:r w:rsidR="0073621B">
        <w:t xml:space="preserve"> devant le principe de subsidiarité, la laïcité devant le communautarisme religieux.</w:t>
      </w:r>
    </w:p>
    <w:p w:rsidR="008C0AEF" w:rsidRPr="00F46906" w:rsidRDefault="008C0AEF" w:rsidP="006B39BA">
      <w:pPr>
        <w:jc w:val="both"/>
        <w:rPr>
          <w:i/>
        </w:rPr>
      </w:pPr>
      <w:r>
        <w:t>Article  1er : « </w:t>
      </w:r>
      <w:r w:rsidRPr="00F46906">
        <w:rPr>
          <w:i/>
        </w:rPr>
        <w:t>Les libertés et droits fondamentaux de la personne sont garantis dans toute relation de travail »</w:t>
      </w:r>
    </w:p>
    <w:p w:rsidR="004D45A6" w:rsidRDefault="004D45A6" w:rsidP="006B39BA">
      <w:pPr>
        <w:jc w:val="both"/>
      </w:pPr>
      <w:r>
        <w:t>On ne parle désormais plus des droits du «</w:t>
      </w:r>
      <w:r w:rsidRPr="00D709D3">
        <w:rPr>
          <w:b/>
          <w:i/>
        </w:rPr>
        <w:t> salarié</w:t>
      </w:r>
      <w:r>
        <w:t xml:space="preserve"> » mais </w:t>
      </w:r>
      <w:r w:rsidR="00F46906">
        <w:t xml:space="preserve">des droits </w:t>
      </w:r>
      <w:r>
        <w:t>de la « </w:t>
      </w:r>
      <w:r w:rsidRPr="00D709D3">
        <w:rPr>
          <w:b/>
          <w:i/>
          <w:u w:val="single"/>
        </w:rPr>
        <w:t>personne</w:t>
      </w:r>
      <w:r>
        <w:t> »</w:t>
      </w:r>
      <w:r w:rsidR="00315B49">
        <w:t>, le collectif s’</w:t>
      </w:r>
      <w:r w:rsidR="006B6648">
        <w:t>effaçant</w:t>
      </w:r>
      <w:r w:rsidR="00315B49">
        <w:t xml:space="preserve"> devant l’individu.</w:t>
      </w:r>
    </w:p>
    <w:p w:rsidR="00D709D3" w:rsidRDefault="00D709D3" w:rsidP="006B39BA">
      <w:pPr>
        <w:jc w:val="both"/>
      </w:pPr>
      <w:r>
        <w:t>Droits de la personne</w:t>
      </w:r>
      <w:r w:rsidR="00F46906">
        <w:t xml:space="preserve">, </w:t>
      </w:r>
      <w:r>
        <w:t xml:space="preserve"> on ne peut imaginer que le législateur ignore la charge sémantique voire idéologique des mots. </w:t>
      </w:r>
      <w:r w:rsidR="003C5080">
        <w:t xml:space="preserve">De </w:t>
      </w:r>
      <w:r w:rsidR="00EA5AEF">
        <w:t>« </w:t>
      </w:r>
      <w:r w:rsidR="003C5080" w:rsidRPr="00315B49">
        <w:rPr>
          <w:i/>
        </w:rPr>
        <w:t>personne</w:t>
      </w:r>
      <w:r w:rsidR="00EA5AEF">
        <w:t> »</w:t>
      </w:r>
      <w:r w:rsidR="003C5080">
        <w:t xml:space="preserve"> à </w:t>
      </w:r>
      <w:r w:rsidR="00EA5AEF">
        <w:t xml:space="preserve"> «</w:t>
      </w:r>
      <w:r w:rsidR="00EA5AEF" w:rsidRPr="00315B49">
        <w:rPr>
          <w:i/>
        </w:rPr>
        <w:t> </w:t>
      </w:r>
      <w:r w:rsidR="003C5080" w:rsidRPr="00315B49">
        <w:rPr>
          <w:i/>
        </w:rPr>
        <w:t>personnalisme</w:t>
      </w:r>
      <w:r w:rsidR="00EA5AEF">
        <w:t> »</w:t>
      </w:r>
      <w:r w:rsidR="003C5080">
        <w:t xml:space="preserve"> il n’y a qu’un pas que la rédaction même de l’article invite à franchir. Sortirions- nous du rapport contractuel et marchand  employeur/ salarié </w:t>
      </w:r>
      <w:r w:rsidR="00EA5AEF">
        <w:t>rebaptisé «</w:t>
      </w:r>
      <w:r w:rsidR="00EA5AEF" w:rsidRPr="00315B49">
        <w:rPr>
          <w:b/>
          <w:i/>
        </w:rPr>
        <w:t> actif</w:t>
      </w:r>
      <w:r w:rsidR="00EA5AEF">
        <w:t xml:space="preserve"> », </w:t>
      </w:r>
      <w:r w:rsidR="003C5080">
        <w:t>encadré par la loi</w:t>
      </w:r>
      <w:r w:rsidR="00EA5AEF">
        <w:t xml:space="preserve"> ? </w:t>
      </w:r>
      <w:r w:rsidR="000C2D3E">
        <w:t xml:space="preserve"> Que se cache </w:t>
      </w:r>
      <w:r w:rsidR="00CB6FC3">
        <w:t>–</w:t>
      </w:r>
      <w:r w:rsidR="00EA5AEF">
        <w:t>t</w:t>
      </w:r>
      <w:r w:rsidR="00CB6FC3">
        <w:t xml:space="preserve"> </w:t>
      </w:r>
      <w:r w:rsidR="00EA5AEF">
        <w:t xml:space="preserve">il derrière </w:t>
      </w:r>
      <w:r w:rsidR="003C5080">
        <w:t xml:space="preserve">la transmutation du </w:t>
      </w:r>
      <w:r w:rsidR="003C5080" w:rsidRPr="004703E0">
        <w:rPr>
          <w:b/>
        </w:rPr>
        <w:t>salarié</w:t>
      </w:r>
      <w:r w:rsidR="003C5080">
        <w:t xml:space="preserve"> en «</w:t>
      </w:r>
      <w:r w:rsidR="003C5080" w:rsidRPr="00315B49">
        <w:rPr>
          <w:i/>
        </w:rPr>
        <w:t> </w:t>
      </w:r>
      <w:r w:rsidR="003C5080" w:rsidRPr="004703E0">
        <w:rPr>
          <w:b/>
          <w:i/>
        </w:rPr>
        <w:t>personne</w:t>
      </w:r>
      <w:r w:rsidR="003C5080">
        <w:t> »</w:t>
      </w:r>
      <w:r w:rsidR="00492030">
        <w:t xml:space="preserve">. Voudrait- on </w:t>
      </w:r>
      <w:r w:rsidR="003C5080">
        <w:t>inst</w:t>
      </w:r>
      <w:r w:rsidR="00492030">
        <w:t>iller</w:t>
      </w:r>
      <w:r w:rsidR="003C5080">
        <w:t xml:space="preserve"> une dose de transcendance version </w:t>
      </w:r>
      <w:r w:rsidR="00492030">
        <w:t xml:space="preserve"> Emmanuel </w:t>
      </w:r>
      <w:r w:rsidR="003C5080">
        <w:t>Mounier ? Le prêtre du « </w:t>
      </w:r>
      <w:r w:rsidR="003C5080" w:rsidRPr="00315B49">
        <w:rPr>
          <w:b/>
          <w:i/>
        </w:rPr>
        <w:t>personnalisme </w:t>
      </w:r>
      <w:r w:rsidR="00492030" w:rsidRPr="00315B49">
        <w:rPr>
          <w:b/>
          <w:i/>
        </w:rPr>
        <w:t>communautaire</w:t>
      </w:r>
      <w:r w:rsidR="003C5080">
        <w:t xml:space="preserve">» </w:t>
      </w:r>
      <w:r w:rsidR="00AE0689">
        <w:t xml:space="preserve">ne considérait-il pas que </w:t>
      </w:r>
      <w:r w:rsidR="003C5080">
        <w:t xml:space="preserve"> « les transformations sociales et économiques doivent s’accompagner d’une révolution spirituelle.</w:t>
      </w:r>
      <w:r w:rsidR="0073621B">
        <w:t> » Thomas d’Aquin</w:t>
      </w:r>
      <w:r w:rsidR="004703E0">
        <w:t xml:space="preserve"> père de la subsidiarité</w:t>
      </w:r>
      <w:r w:rsidR="0073621B">
        <w:t xml:space="preserve"> au secours du patronat, pour la félicité des Libéraux chrétiens</w:t>
      </w:r>
      <w:r w:rsidR="006B6648">
        <w:t xml:space="preserve"> et des communautaristes</w:t>
      </w:r>
      <w:r w:rsidR="0073621B">
        <w:t>.</w:t>
      </w:r>
      <w:r w:rsidR="00EA5AEF">
        <w:t xml:space="preserve"> Peut- on croire sérieusement que </w:t>
      </w:r>
      <w:r w:rsidR="008C0AEF">
        <w:t xml:space="preserve"> l’introduction </w:t>
      </w:r>
      <w:r w:rsidR="00EA5AEF">
        <w:t xml:space="preserve">des pratiques religieuses </w:t>
      </w:r>
      <w:r w:rsidR="008C0AEF">
        <w:t xml:space="preserve">- </w:t>
      </w:r>
      <w:r w:rsidR="00EA5AEF">
        <w:t>fussent- elle encadrées dans l’</w:t>
      </w:r>
      <w:r w:rsidR="008C0AEF">
        <w:t>entreprise - est</w:t>
      </w:r>
      <w:r w:rsidR="00EA5AEF">
        <w:t xml:space="preserve"> de nature à promouvoir  </w:t>
      </w:r>
      <w:r w:rsidR="008C0AEF">
        <w:t>« </w:t>
      </w:r>
      <w:r w:rsidR="00EA5AEF" w:rsidRPr="00315B49">
        <w:rPr>
          <w:i/>
        </w:rPr>
        <w:t>l’institution de nouvelles libertés et de nouvelles protections » </w:t>
      </w:r>
      <w:r w:rsidR="008C0AEF" w:rsidRPr="00315B49">
        <w:rPr>
          <w:i/>
        </w:rPr>
        <w:t>comme le prétend l’intitulé du projet de loi  Travail</w:t>
      </w:r>
      <w:r w:rsidR="00CB6FC3" w:rsidRPr="00315B49">
        <w:rPr>
          <w:i/>
        </w:rPr>
        <w:t> </w:t>
      </w:r>
      <w:r w:rsidR="00CB6FC3">
        <w:t>?</w:t>
      </w:r>
      <w:r w:rsidR="00315B49">
        <w:t> »</w:t>
      </w:r>
      <w:r w:rsidR="006B6648">
        <w:t xml:space="preserve"> Vient- on au travail pour travailler ou pour prier ?</w:t>
      </w:r>
    </w:p>
    <w:p w:rsidR="00AD10FA" w:rsidRDefault="00AD10FA" w:rsidP="006B39BA">
      <w:pPr>
        <w:jc w:val="both"/>
      </w:pPr>
      <w:r>
        <w:t xml:space="preserve">Question subsidiaire, </w:t>
      </w:r>
      <w:r w:rsidR="00672BB6" w:rsidRPr="00315B49">
        <w:rPr>
          <w:i/>
        </w:rPr>
        <w:t>« </w:t>
      </w:r>
      <w:r w:rsidRPr="00315B49">
        <w:rPr>
          <w:i/>
        </w:rPr>
        <w:t>la personne</w:t>
      </w:r>
      <w:r w:rsidR="00672BB6">
        <w:t> »</w:t>
      </w:r>
      <w:r>
        <w:t xml:space="preserve"> est elle soluble dans le principe de Laïcité ?</w:t>
      </w:r>
      <w:r w:rsidR="00623E6D">
        <w:t xml:space="preserve"> O</w:t>
      </w:r>
      <w:r>
        <w:t xml:space="preserve">n </w:t>
      </w:r>
      <w:r w:rsidR="00841BBC">
        <w:t>peut</w:t>
      </w:r>
      <w:r w:rsidR="00623E6D">
        <w:t xml:space="preserve"> légitimement</w:t>
      </w:r>
      <w:r w:rsidR="00841BBC">
        <w:t xml:space="preserve"> en douter</w:t>
      </w:r>
      <w:r w:rsidR="00672BB6">
        <w:t>. La laïcité ne connait que des citoyens</w:t>
      </w:r>
      <w:r w:rsidR="00623E6D">
        <w:t>,  qui au travail se nomment</w:t>
      </w:r>
      <w:r w:rsidR="00672BB6">
        <w:t xml:space="preserve"> salariés</w:t>
      </w:r>
      <w:r w:rsidR="00EA5AEF">
        <w:t xml:space="preserve"> et non  des actifs</w:t>
      </w:r>
      <w:r w:rsidR="00315B49">
        <w:t>, salarié</w:t>
      </w:r>
      <w:r w:rsidR="001D6BC7">
        <w:t xml:space="preserve">s ou personnes </w:t>
      </w:r>
      <w:r w:rsidR="00672BB6">
        <w:t xml:space="preserve"> qui</w:t>
      </w:r>
      <w:r w:rsidR="001D6BC7">
        <w:t>,</w:t>
      </w:r>
      <w:r w:rsidR="004703E0">
        <w:t xml:space="preserve"> </w:t>
      </w:r>
      <w:r w:rsidR="00672BB6">
        <w:t>aux termes de</w:t>
      </w:r>
      <w:r w:rsidR="00623E6D">
        <w:t xml:space="preserve"> la loi de séparation seraient bien inspirés</w:t>
      </w:r>
      <w:r w:rsidR="00672BB6">
        <w:t xml:space="preserve"> de laisser leurs pratiques  religieuses à la porte de l’entreprise. Or le rapport Badinter</w:t>
      </w:r>
      <w:r w:rsidR="00492030">
        <w:t>, fait nouveau,</w:t>
      </w:r>
      <w:r w:rsidR="00672BB6">
        <w:t xml:space="preserve"> p</w:t>
      </w:r>
      <w:r w:rsidR="00492030">
        <w:t>rét</w:t>
      </w:r>
      <w:r w:rsidR="00623E6D">
        <w:t>end donner droit de cité aux</w:t>
      </w:r>
      <w:r w:rsidR="00492030">
        <w:t xml:space="preserve"> pratiques </w:t>
      </w:r>
      <w:r w:rsidR="00EA5AEF">
        <w:t xml:space="preserve">religieuses </w:t>
      </w:r>
      <w:r w:rsidR="00492030">
        <w:t>au sein de l’entreprise. Ainsi</w:t>
      </w:r>
      <w:r w:rsidR="00315B49">
        <w:t>, fait nouveau,</w:t>
      </w:r>
      <w:r w:rsidR="00492030">
        <w:t xml:space="preserve">  l’article 6 du projet de Loi dispose :</w:t>
      </w:r>
    </w:p>
    <w:p w:rsidR="00492030" w:rsidRDefault="00492030" w:rsidP="006B39BA">
      <w:pPr>
        <w:jc w:val="both"/>
      </w:pPr>
      <w:r>
        <w:t>« </w:t>
      </w:r>
      <w:r w:rsidRPr="00315B49">
        <w:rPr>
          <w:i/>
        </w:rPr>
        <w:t xml:space="preserve">La liberté du salarié de </w:t>
      </w:r>
      <w:r w:rsidRPr="009B4AF1">
        <w:rPr>
          <w:b/>
          <w:i/>
        </w:rPr>
        <w:t>manifester ses convictions, y compris religieuses</w:t>
      </w:r>
      <w:r w:rsidRPr="00315B49">
        <w:rPr>
          <w:i/>
        </w:rPr>
        <w:t xml:space="preserve">, ne peut connaitre de  restrictions que si elles sont justifiées par </w:t>
      </w:r>
      <w:r w:rsidRPr="009B4AF1">
        <w:rPr>
          <w:b/>
          <w:i/>
        </w:rPr>
        <w:t>l’exercice d’autres libertés et droits fondamentaux</w:t>
      </w:r>
      <w:r w:rsidRPr="00315B49">
        <w:rPr>
          <w:i/>
        </w:rPr>
        <w:t xml:space="preserve"> ou par les nécessités  du bon fonctionnement de l’entreprise</w:t>
      </w:r>
      <w:r w:rsidR="009B4AF1">
        <w:rPr>
          <w:i/>
        </w:rPr>
        <w:t>,</w:t>
      </w:r>
      <w:r w:rsidR="00EA5AEF" w:rsidRPr="00315B49">
        <w:rPr>
          <w:i/>
        </w:rPr>
        <w:t xml:space="preserve"> si elles sont proportionnées au but recherché</w:t>
      </w:r>
      <w:r w:rsidR="00EA5AEF">
        <w:t>. »</w:t>
      </w:r>
    </w:p>
    <w:p w:rsidR="000C2D3E" w:rsidRDefault="00AE0689" w:rsidP="006B39BA">
      <w:pPr>
        <w:jc w:val="both"/>
      </w:pPr>
      <w:r>
        <w:t>Traduction concrète : l’employeur ne peut pas interdire au salarié d’exprimer sa conviction religieuse dans l’entreprise. En revanche il peut la restreindre si la pratique cultuelle au travai</w:t>
      </w:r>
      <w:r w:rsidR="00F05EA5">
        <w:t>l nuit au bon fonctionnement</w:t>
      </w:r>
      <w:r>
        <w:t xml:space="preserve"> de l’entreprise </w:t>
      </w:r>
      <w:r w:rsidR="00F05EA5">
        <w:t xml:space="preserve"> ( notion éminemment subjective) </w:t>
      </w:r>
      <w:r>
        <w:t>comme</w:t>
      </w:r>
      <w:r w:rsidR="00623E6D">
        <w:t xml:space="preserve"> par exemple </w:t>
      </w:r>
      <w:r>
        <w:t>dans le cas de demande d’autorisation d’absence pour célébrer les f</w:t>
      </w:r>
      <w:r w:rsidR="00623E6D">
        <w:t xml:space="preserve">êtes religieuses ou </w:t>
      </w:r>
      <w:r>
        <w:t xml:space="preserve"> d’aménagement du temps de travail pour faire les prières</w:t>
      </w:r>
      <w:r w:rsidR="00623E6D">
        <w:t xml:space="preserve"> rituelles</w:t>
      </w:r>
      <w:r w:rsidR="00F05EA5">
        <w:t>. En l’</w:t>
      </w:r>
      <w:r w:rsidR="00623E6D">
        <w:t>état actuel du droit</w:t>
      </w:r>
      <w:r w:rsidR="00F05EA5">
        <w:t xml:space="preserve"> on a pu observer que le juge a pu entériner le licenciement d’une salariée voilée «  </w:t>
      </w:r>
      <w:r w:rsidR="00F05EA5" w:rsidRPr="00623E6D">
        <w:rPr>
          <w:i/>
        </w:rPr>
        <w:t>pour cause réelle et sérieuse</w:t>
      </w:r>
      <w:r w:rsidR="00F05EA5">
        <w:t>.</w:t>
      </w:r>
      <w:r w:rsidR="00623E6D">
        <w:t> »</w:t>
      </w:r>
      <w:r w:rsidR="00F05EA5">
        <w:t xml:space="preserve"> Dans d’autres cas la salariée a dû être réintégrée à l’entreprise. Quant aux </w:t>
      </w:r>
      <w:r w:rsidR="007E5EFC">
        <w:t>« </w:t>
      </w:r>
      <w:r w:rsidR="00F05EA5" w:rsidRPr="007E5EFC">
        <w:rPr>
          <w:b/>
        </w:rPr>
        <w:t>droits fondamentaux</w:t>
      </w:r>
      <w:r w:rsidR="007E5EFC">
        <w:t> »</w:t>
      </w:r>
      <w:r w:rsidR="00CB6FC3">
        <w:t xml:space="preserve"> </w:t>
      </w:r>
      <w:r w:rsidR="007E5EFC">
        <w:t>de quoi parle-t- on</w:t>
      </w:r>
      <w:r w:rsidR="00CB6FC3">
        <w:t xml:space="preserve"> ? Notons au passage que </w:t>
      </w:r>
      <w:r w:rsidR="00F05EA5">
        <w:t>la</w:t>
      </w:r>
      <w:r w:rsidR="00F05EA5" w:rsidRPr="007E5EFC">
        <w:rPr>
          <w:b/>
        </w:rPr>
        <w:t xml:space="preserve"> liberté de conscience</w:t>
      </w:r>
      <w:r w:rsidR="00CB6FC3" w:rsidRPr="007E5EFC">
        <w:rPr>
          <w:b/>
        </w:rPr>
        <w:t xml:space="preserve"> </w:t>
      </w:r>
      <w:r w:rsidR="00CB6FC3">
        <w:t>qui induit toutes les autres n’est jamais mentionnée. Ces énigmatiques  droits fondamentaux</w:t>
      </w:r>
      <w:r w:rsidR="00F05EA5">
        <w:t xml:space="preserve"> primeraien</w:t>
      </w:r>
      <w:r w:rsidR="00185542">
        <w:t xml:space="preserve">t </w:t>
      </w:r>
      <w:r w:rsidR="00CB6FC3">
        <w:t xml:space="preserve"> donc </w:t>
      </w:r>
      <w:r w:rsidR="00185542">
        <w:t xml:space="preserve">sur </w:t>
      </w:r>
      <w:r w:rsidR="00CB6FC3">
        <w:t>la liberté religieuse.  A notre sens cette posture ouvrirait</w:t>
      </w:r>
      <w:r w:rsidR="00185542">
        <w:t xml:space="preserve"> la voie à des jurisprudences aussi diverses que variées. La recommandation Badinter loin « </w:t>
      </w:r>
      <w:r w:rsidR="00185542" w:rsidRPr="007E5EFC">
        <w:rPr>
          <w:b/>
          <w:i/>
        </w:rPr>
        <w:t>d’ancrer le principe de laïcité</w:t>
      </w:r>
      <w:r w:rsidR="00185542">
        <w:t> » l’instrumentalise et ajoute encore à la difficulté</w:t>
      </w:r>
      <w:r w:rsidR="004831C4">
        <w:t xml:space="preserve"> pour les entrepreneurs</w:t>
      </w:r>
      <w:r w:rsidR="007E5EFC">
        <w:t xml:space="preserve"> de gérer d</w:t>
      </w:r>
      <w:r w:rsidR="00185542">
        <w:t>es demandes confessionnelles</w:t>
      </w:r>
      <w:r w:rsidR="004831C4">
        <w:t xml:space="preserve"> de plus en plus pressantes.</w:t>
      </w:r>
      <w:r w:rsidR="00C1519F">
        <w:t xml:space="preserve"> On ne peut que déplorer la distorsion </w:t>
      </w:r>
      <w:r w:rsidR="00AE5112">
        <w:t xml:space="preserve">de contraintes entre la stricte neutralité imposée au service public et le droit d’expression </w:t>
      </w:r>
      <w:r w:rsidR="007E5EFC">
        <w:t xml:space="preserve"> </w:t>
      </w:r>
      <w:r w:rsidR="00AE5112">
        <w:t xml:space="preserve">– où fixer la limite avec le prosélytisme religieux ?- en entreprise. </w:t>
      </w:r>
      <w:r w:rsidR="007E5EFC">
        <w:t>Laïcité ou non en entreprise</w:t>
      </w:r>
      <w:r w:rsidR="00315B49">
        <w:t>, cette question</w:t>
      </w:r>
      <w:r w:rsidR="00AE5112">
        <w:t xml:space="preserve"> qui intéresse le législateur n’est pas </w:t>
      </w:r>
      <w:proofErr w:type="gramStart"/>
      <w:r w:rsidR="00AE5112">
        <w:t>posé</w:t>
      </w:r>
      <w:r w:rsidR="00315B49">
        <w:t>e</w:t>
      </w:r>
      <w:proofErr w:type="gramEnd"/>
      <w:r w:rsidR="00AE5112">
        <w:t>.</w:t>
      </w:r>
      <w:r w:rsidR="00936190">
        <w:t xml:space="preserve"> On ne va jamais au fond des problématiques. Rien n’est plus important que ménager son électorat.</w:t>
      </w:r>
    </w:p>
    <w:p w:rsidR="004831C4" w:rsidRDefault="004831C4" w:rsidP="006B39BA">
      <w:pPr>
        <w:jc w:val="both"/>
      </w:pPr>
      <w:r>
        <w:t xml:space="preserve">Or, la liberté de religion à laquelle on croit devoir associer les pratiques religieuses  - faut- il y inclure le droit de </w:t>
      </w:r>
      <w:r w:rsidR="007E5EFC">
        <w:t xml:space="preserve"> refuser de </w:t>
      </w:r>
      <w:r>
        <w:t>recevoir d</w:t>
      </w:r>
      <w:r w:rsidR="007E5EFC">
        <w:t xml:space="preserve">es </w:t>
      </w:r>
      <w:r>
        <w:t>ordres d’une supérieure hiérarchique ? – en tous lieux, est de fait co</w:t>
      </w:r>
      <w:r w:rsidR="008C0AEF">
        <w:t xml:space="preserve">nsidérée comme </w:t>
      </w:r>
      <w:r>
        <w:t xml:space="preserve"> un droit fondamental attaché à la «</w:t>
      </w:r>
      <w:r w:rsidRPr="00315B49">
        <w:rPr>
          <w:i/>
        </w:rPr>
        <w:t> personne</w:t>
      </w:r>
      <w:r>
        <w:t> »</w:t>
      </w:r>
      <w:r w:rsidR="008C0AEF">
        <w:t>. Dans ses conditions il ya lieu de se demander quelle approche du fondamentalisme s’imposera au « fondamental ».</w:t>
      </w:r>
    </w:p>
    <w:p w:rsidR="00843679" w:rsidRDefault="00843679" w:rsidP="006B39BA">
      <w:pPr>
        <w:jc w:val="both"/>
      </w:pPr>
      <w:r>
        <w:t>En tout état de cause</w:t>
      </w:r>
      <w:r w:rsidR="007E5EFC">
        <w:t>,</w:t>
      </w:r>
      <w:r>
        <w:t xml:space="preserve"> ce texte d’inspiration  </w:t>
      </w:r>
      <w:proofErr w:type="spellStart"/>
      <w:r>
        <w:t>subsidiariste</w:t>
      </w:r>
      <w:proofErr w:type="spellEnd"/>
      <w:r>
        <w:t xml:space="preserve">  et communautariste marque un net  recul des droits et protections des salariés soumis plus que jamais à la loi d</w:t>
      </w:r>
      <w:r w:rsidR="007E5EFC">
        <w:t>u profit et de la soumission idé</w:t>
      </w:r>
      <w:r>
        <w:t>ologique</w:t>
      </w:r>
      <w:r w:rsidR="007E5EFC">
        <w:t xml:space="preserve"> au patronat  via</w:t>
      </w:r>
      <w:r>
        <w:t xml:space="preserve"> notammen</w:t>
      </w:r>
      <w:r w:rsidR="00315B49">
        <w:t>t les accords d’entreprise qui de fait institue</w:t>
      </w:r>
      <w:r w:rsidR="008B7A5D">
        <w:t>nt</w:t>
      </w:r>
      <w:r w:rsidR="00315B49">
        <w:t xml:space="preserve"> un droit local différent d’une entreprise à l’autre</w:t>
      </w:r>
      <w:r w:rsidR="008B7A5D">
        <w:t xml:space="preserve">, dérogatoire à la législation nationale. Ce texte dangereux pour les </w:t>
      </w:r>
      <w:r w:rsidR="007E5EFC">
        <w:t xml:space="preserve"> libertés </w:t>
      </w:r>
      <w:r w:rsidR="008B7A5D">
        <w:t xml:space="preserve"> des salariés est inamendable puisqu’il remet en cause l’ensemble de l’édifice juridique destiné à protéger les  travailleurs </w:t>
      </w:r>
      <w:r w:rsidR="007E5EFC">
        <w:t>doit être retir</w:t>
      </w:r>
      <w:r w:rsidR="008B7A5D">
        <w:t xml:space="preserve">é. La balle est dans le camp du peuple des </w:t>
      </w:r>
      <w:r w:rsidR="007E5EFC">
        <w:t xml:space="preserve"> salariés</w:t>
      </w:r>
      <w:r w:rsidR="008B7A5D">
        <w:t xml:space="preserve"> actuels et à venir en attendant l’étape suivante, la mise en route du processus consti</w:t>
      </w:r>
      <w:r w:rsidR="00106519">
        <w:t>t</w:t>
      </w:r>
      <w:r w:rsidR="008B7A5D">
        <w:t>uant.</w:t>
      </w:r>
    </w:p>
    <w:p w:rsidR="00A06F5E" w:rsidRDefault="00382010" w:rsidP="006B39BA">
      <w:pPr>
        <w:jc w:val="both"/>
      </w:pPr>
      <w:r>
        <w:t>Loïck Gourdon, Cercle de N</w:t>
      </w:r>
      <w:r w:rsidR="00A06F5E">
        <w:t>antes</w:t>
      </w:r>
    </w:p>
    <w:p w:rsidR="00185542" w:rsidRDefault="00185542"/>
    <w:p w:rsidR="00185542" w:rsidRDefault="00185542"/>
    <w:p w:rsidR="00185542" w:rsidRDefault="00185542"/>
    <w:p w:rsidR="0073621B" w:rsidRDefault="0073621B"/>
    <w:sectPr w:rsidR="0073621B" w:rsidSect="00512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hyphenationZone w:val="425"/>
  <w:characterSpacingControl w:val="doNotCompress"/>
  <w:compat/>
  <w:rsids>
    <w:rsidRoot w:val="00441D35"/>
    <w:rsid w:val="00047180"/>
    <w:rsid w:val="000C2D3E"/>
    <w:rsid w:val="00106519"/>
    <w:rsid w:val="00185542"/>
    <w:rsid w:val="001D6BC7"/>
    <w:rsid w:val="00315B49"/>
    <w:rsid w:val="00382010"/>
    <w:rsid w:val="00391B9A"/>
    <w:rsid w:val="003C5080"/>
    <w:rsid w:val="00441D35"/>
    <w:rsid w:val="00451A37"/>
    <w:rsid w:val="004703E0"/>
    <w:rsid w:val="004831C4"/>
    <w:rsid w:val="00492030"/>
    <w:rsid w:val="00497647"/>
    <w:rsid w:val="004D45A6"/>
    <w:rsid w:val="00512391"/>
    <w:rsid w:val="00623E6D"/>
    <w:rsid w:val="00672BB6"/>
    <w:rsid w:val="006B39BA"/>
    <w:rsid w:val="006B6648"/>
    <w:rsid w:val="006C7B50"/>
    <w:rsid w:val="0073621B"/>
    <w:rsid w:val="00795D29"/>
    <w:rsid w:val="007A0541"/>
    <w:rsid w:val="007E5EFC"/>
    <w:rsid w:val="00841BBC"/>
    <w:rsid w:val="00843679"/>
    <w:rsid w:val="008B7A5D"/>
    <w:rsid w:val="008C0AEF"/>
    <w:rsid w:val="00936190"/>
    <w:rsid w:val="009B4AF1"/>
    <w:rsid w:val="00A06F5E"/>
    <w:rsid w:val="00AD10FA"/>
    <w:rsid w:val="00AE0689"/>
    <w:rsid w:val="00AE5112"/>
    <w:rsid w:val="00C1519F"/>
    <w:rsid w:val="00CB6FC3"/>
    <w:rsid w:val="00D709D3"/>
    <w:rsid w:val="00E76DC1"/>
    <w:rsid w:val="00E85E9C"/>
    <w:rsid w:val="00EA5AEF"/>
    <w:rsid w:val="00F05EA5"/>
    <w:rsid w:val="00F46906"/>
    <w:rsid w:val="00FC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808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28</cp:revision>
  <dcterms:created xsi:type="dcterms:W3CDTF">2016-03-13T10:36:00Z</dcterms:created>
  <dcterms:modified xsi:type="dcterms:W3CDTF">2016-03-15T08:39:00Z</dcterms:modified>
</cp:coreProperties>
</file>